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AD401E" w14:textId="77777777" w:rsidR="001D5960" w:rsidRDefault="001D5960" w:rsidP="001D5960">
      <w:r>
        <w:rPr>
          <w:noProof/>
        </w:rPr>
        <mc:AlternateContent>
          <mc:Choice Requires="wps">
            <w:drawing>
              <wp:anchor distT="0" distB="0" distL="114300" distR="114300" simplePos="0" relativeHeight="251662848" behindDoc="0" locked="0" layoutInCell="1" allowOverlap="1" wp14:anchorId="49A54A93" wp14:editId="652ACC28">
                <wp:simplePos x="0" y="0"/>
                <wp:positionH relativeFrom="margin">
                  <wp:posOffset>3581400</wp:posOffset>
                </wp:positionH>
                <wp:positionV relativeFrom="paragraph">
                  <wp:posOffset>167640</wp:posOffset>
                </wp:positionV>
                <wp:extent cx="2606040" cy="1531620"/>
                <wp:effectExtent l="0" t="0" r="22860" b="11430"/>
                <wp:wrapNone/>
                <wp:docPr id="2" name="Text Box 2"/>
                <wp:cNvGraphicFramePr/>
                <a:graphic xmlns:a="http://schemas.openxmlformats.org/drawingml/2006/main">
                  <a:graphicData uri="http://schemas.microsoft.com/office/word/2010/wordprocessingShape">
                    <wps:wsp>
                      <wps:cNvSpPr txBox="1"/>
                      <wps:spPr>
                        <a:xfrm>
                          <a:off x="0" y="0"/>
                          <a:ext cx="2606040" cy="1531620"/>
                        </a:xfrm>
                        <a:prstGeom prst="rect">
                          <a:avLst/>
                        </a:prstGeom>
                        <a:solidFill>
                          <a:schemeClr val="lt1"/>
                        </a:solidFill>
                        <a:ln w="6350">
                          <a:solidFill>
                            <a:prstClr val="black"/>
                          </a:solidFill>
                        </a:ln>
                      </wps:spPr>
                      <wps:txbx>
                        <w:txbxContent>
                          <w:p w14:paraId="5BDED0D9"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0" w:name="_Hlk175420"/>
                            <w:r w:rsidRPr="003B29A4">
                              <w:rPr>
                                <w:rFonts w:ascii="Times New Roman" w:eastAsia="Times New Roman" w:hAnsi="Times New Roman" w:cs="Times New Roman"/>
                                <w:kern w:val="28"/>
                                <w:sz w:val="20"/>
                                <w:szCs w:val="20"/>
                              </w:rPr>
                              <w:t>Kingsnorth Recreation Centre, Field View</w:t>
                            </w:r>
                          </w:p>
                          <w:p w14:paraId="0DFEF2DF"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08B806EB"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16EE17CD"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4713D050"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5E2B79C8"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44EBDD00"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278A1FB2" w14:textId="7DF7A752"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605CF9">
                              <w:rPr>
                                <w:rFonts w:ascii="Times New Roman" w:eastAsia="Times New Roman" w:hAnsi="Times New Roman" w:cs="Times New Roman"/>
                                <w:b/>
                                <w:kern w:val="28"/>
                                <w:sz w:val="20"/>
                                <w:szCs w:val="20"/>
                                <w:lang w:val="en-US"/>
                              </w:rPr>
                              <w:t>Donna White</w:t>
                            </w:r>
                          </w:p>
                          <w:bookmarkEnd w:id="0"/>
                          <w:p w14:paraId="78EEA935" w14:textId="77777777" w:rsidR="001D5960" w:rsidRDefault="001D5960" w:rsidP="001D59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9A54A93" id="_x0000_t202" coordsize="21600,21600" o:spt="202" path="m,l,21600r21600,l21600,xe">
                <v:stroke joinstyle="miter"/>
                <v:path gradientshapeok="t" o:connecttype="rect"/>
              </v:shapetype>
              <v:shape id="Text Box 2" o:spid="_x0000_s1026" type="#_x0000_t202" style="position:absolute;margin-left:282pt;margin-top:13.2pt;width:205.2pt;height:120.6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" fillcolor="white [3201]" strokeweight=".5pt">
                <v:textbox>
                  <w:txbxContent>
                    <w:p w14:paraId="5BDED0D9"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bookmarkStart w:id="1" w:name="_Hlk175420"/>
                      <w:r w:rsidRPr="003B29A4">
                        <w:rPr>
                          <w:rFonts w:ascii="Times New Roman" w:eastAsia="Times New Roman" w:hAnsi="Times New Roman" w:cs="Times New Roman"/>
                          <w:kern w:val="28"/>
                          <w:sz w:val="20"/>
                          <w:szCs w:val="20"/>
                        </w:rPr>
                        <w:t>Kingsnorth Recreation Centre, Field View</w:t>
                      </w:r>
                    </w:p>
                    <w:p w14:paraId="0DFEF2DF"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Kingsnorth, Ashford, Kent TN23 3NZ</w:t>
                      </w:r>
                    </w:p>
                    <w:p w14:paraId="08B806EB"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16EE17CD"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Telephone: 01233 503843</w:t>
                      </w:r>
                    </w:p>
                    <w:p w14:paraId="4713D050"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E-mail: littleacorns1@btconnect.com</w:t>
                      </w:r>
                    </w:p>
                    <w:p w14:paraId="5E2B79C8"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Web Site: www.littleacornsashford.com</w:t>
                      </w:r>
                    </w:p>
                    <w:p w14:paraId="44EBDD00" w14:textId="77777777"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rPr>
                      </w:pPr>
                    </w:p>
                    <w:p w14:paraId="278A1FB2" w14:textId="7DF7A752" w:rsidR="001D5960" w:rsidRPr="003B29A4" w:rsidRDefault="001D5960" w:rsidP="001D5960">
                      <w:pPr>
                        <w:widowControl w:val="0"/>
                        <w:overflowPunct w:val="0"/>
                        <w:autoSpaceDE w:val="0"/>
                        <w:autoSpaceDN w:val="0"/>
                        <w:adjustRightInd w:val="0"/>
                        <w:spacing w:after="0" w:line="240" w:lineRule="auto"/>
                        <w:jc w:val="center"/>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b/>
                          <w:kern w:val="28"/>
                          <w:sz w:val="20"/>
                          <w:szCs w:val="20"/>
                          <w:lang w:val="en-US"/>
                        </w:rPr>
                        <w:t xml:space="preserve">Manager: Mrs </w:t>
                      </w:r>
                      <w:r w:rsidR="00605CF9">
                        <w:rPr>
                          <w:rFonts w:ascii="Times New Roman" w:eastAsia="Times New Roman" w:hAnsi="Times New Roman" w:cs="Times New Roman"/>
                          <w:b/>
                          <w:kern w:val="28"/>
                          <w:sz w:val="20"/>
                          <w:szCs w:val="20"/>
                          <w:lang w:val="en-US"/>
                        </w:rPr>
                        <w:t>Donna White</w:t>
                      </w:r>
                    </w:p>
                    <w:bookmarkEnd w:id="1"/>
                    <w:p w14:paraId="78EEA935" w14:textId="77777777" w:rsidR="001D5960" w:rsidRDefault="001D5960" w:rsidP="001D5960"/>
                  </w:txbxContent>
                </v:textbox>
                <w10:wrap anchorx="margin"/>
              </v:shape>
            </w:pict>
          </mc:Fallback>
        </mc:AlternateContent>
      </w:r>
      <w:r>
        <w:rPr>
          <w:noProof/>
        </w:rPr>
        <mc:AlternateContent>
          <mc:Choice Requires="wps">
            <w:drawing>
              <wp:anchor distT="45720" distB="45720" distL="114300" distR="114300" simplePos="0" relativeHeight="251656704" behindDoc="0" locked="0" layoutInCell="1" allowOverlap="1" wp14:anchorId="35E703CE" wp14:editId="7A89D78A">
                <wp:simplePos x="0" y="0"/>
                <wp:positionH relativeFrom="margin">
                  <wp:posOffset>464820</wp:posOffset>
                </wp:positionH>
                <wp:positionV relativeFrom="margin">
                  <wp:posOffset>0</wp:posOffset>
                </wp:positionV>
                <wp:extent cx="5928360" cy="1851660"/>
                <wp:effectExtent l="0" t="0" r="1524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8360" cy="1851660"/>
                        </a:xfrm>
                        <a:prstGeom prst="rect">
                          <a:avLst/>
                        </a:prstGeom>
                        <a:solidFill>
                          <a:srgbClr val="FFFFFF"/>
                        </a:solidFill>
                        <a:ln w="9525">
                          <a:solidFill>
                            <a:srgbClr val="000000"/>
                          </a:solidFill>
                          <a:miter lim="800000"/>
                          <a:headEnd/>
                          <a:tailEnd/>
                        </a:ln>
                      </wps:spPr>
                      <wps:txbx>
                        <w:txbxContent>
                          <w:p w14:paraId="47C7B95C" w14:textId="77777777" w:rsidR="001D5960" w:rsidRDefault="001D5960" w:rsidP="001D5960">
                            <w:pPr>
                              <w:spacing w:after="0"/>
                              <w:jc w:val="both"/>
                            </w:pPr>
                            <w:r w:rsidRPr="00FB6E76">
                              <w:rPr>
                                <w:noProof/>
                                <w:sz w:val="28"/>
                                <w:szCs w:val="28"/>
                                <w:lang w:eastAsia="en-GB"/>
                              </w:rPr>
                              <w:drawing>
                                <wp:inline distT="0" distB="0" distL="0" distR="0" wp14:anchorId="622976C0" wp14:editId="6BBD7CD6">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541ECBAC" w14:textId="77777777" w:rsidR="001D5960" w:rsidRPr="003B29A4" w:rsidRDefault="001D5960" w:rsidP="001D596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3C7869BD" w14:textId="073BF730" w:rsidR="001D5960" w:rsidRPr="003B29A4" w:rsidRDefault="001D5960" w:rsidP="001D596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w:t>
                            </w:r>
                            <w:r w:rsidR="00ED2525">
                              <w:rPr>
                                <w:rFonts w:ascii="Times New Roman" w:eastAsia="Times New Roman" w:hAnsi="Times New Roman" w:cs="Times New Roman"/>
                                <w:kern w:val="28"/>
                                <w:sz w:val="20"/>
                                <w:szCs w:val="20"/>
                                <w:lang w:val="en-US"/>
                              </w:rPr>
                              <w:t>1185961</w:t>
                            </w:r>
                          </w:p>
                          <w:p w14:paraId="727D52D8" w14:textId="77777777" w:rsidR="001D5960" w:rsidRDefault="001D5960" w:rsidP="001D5960">
                            <w:pPr>
                              <w:jc w:val="both"/>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5E703CE" id="_x0000_s1027" type="#_x0000_t202" style="position:absolute;margin-left:36.6pt;margin-top:0;width:466.8pt;height:145.8pt;z-index:2516567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">
                <v:textbox>
                  <w:txbxContent>
                    <w:p w14:paraId="47C7B95C" w14:textId="77777777" w:rsidR="001D5960" w:rsidRDefault="001D5960" w:rsidP="001D5960">
                      <w:pPr>
                        <w:spacing w:after="0"/>
                        <w:jc w:val="both"/>
                      </w:pPr>
                      <w:r w:rsidRPr="00FB6E76">
                        <w:rPr>
                          <w:noProof/>
                          <w:sz w:val="28"/>
                          <w:szCs w:val="28"/>
                          <w:lang w:eastAsia="en-GB"/>
                        </w:rPr>
                        <w:drawing>
                          <wp:inline distT="0" distB="0" distL="0" distR="0" wp14:anchorId="622976C0" wp14:editId="6BBD7CD6">
                            <wp:extent cx="2804160" cy="1208936"/>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15354" cy="1213762"/>
                                    </a:xfrm>
                                    <a:prstGeom prst="rect">
                                      <a:avLst/>
                                    </a:prstGeom>
                                    <a:noFill/>
                                    <a:ln>
                                      <a:noFill/>
                                    </a:ln>
                                  </pic:spPr>
                                </pic:pic>
                              </a:graphicData>
                            </a:graphic>
                          </wp:inline>
                        </w:drawing>
                      </w:r>
                    </w:p>
                    <w:p w14:paraId="541ECBAC" w14:textId="77777777" w:rsidR="001D5960" w:rsidRPr="003B29A4" w:rsidRDefault="001D5960" w:rsidP="001D596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rPr>
                      </w:pPr>
                      <w:r w:rsidRPr="003B29A4">
                        <w:rPr>
                          <w:rFonts w:ascii="Times New Roman" w:eastAsia="Times New Roman" w:hAnsi="Times New Roman" w:cs="Times New Roman"/>
                          <w:kern w:val="28"/>
                          <w:sz w:val="20"/>
                          <w:szCs w:val="20"/>
                        </w:rPr>
                        <w:t xml:space="preserve">                                   P.L.A. Membership No. </w:t>
                      </w:r>
                      <w:r>
                        <w:rPr>
                          <w:rFonts w:ascii="Times New Roman" w:eastAsia="Times New Roman" w:hAnsi="Times New Roman" w:cs="Times New Roman"/>
                          <w:kern w:val="28"/>
                          <w:sz w:val="20"/>
                          <w:szCs w:val="20"/>
                        </w:rPr>
                        <w:t>202255</w:t>
                      </w:r>
                    </w:p>
                    <w:p w14:paraId="3C7869BD" w14:textId="073BF730" w:rsidR="001D5960" w:rsidRPr="003B29A4" w:rsidRDefault="001D5960" w:rsidP="001D5960">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r w:rsidRPr="003B29A4">
                        <w:rPr>
                          <w:rFonts w:ascii="Times New Roman" w:eastAsia="Times New Roman" w:hAnsi="Times New Roman" w:cs="Times New Roman"/>
                          <w:kern w:val="28"/>
                          <w:sz w:val="20"/>
                          <w:szCs w:val="20"/>
                          <w:lang w:val="en-US"/>
                        </w:rPr>
                        <w:t xml:space="preserve">                                  Registered Charity No. </w:t>
                      </w:r>
                      <w:r w:rsidR="00ED2525">
                        <w:rPr>
                          <w:rFonts w:ascii="Times New Roman" w:eastAsia="Times New Roman" w:hAnsi="Times New Roman" w:cs="Times New Roman"/>
                          <w:kern w:val="28"/>
                          <w:sz w:val="20"/>
                          <w:szCs w:val="20"/>
                          <w:lang w:val="en-US"/>
                        </w:rPr>
                        <w:t>1185961</w:t>
                      </w:r>
                    </w:p>
                    <w:p w14:paraId="727D52D8" w14:textId="77777777" w:rsidR="001D5960" w:rsidRDefault="001D5960" w:rsidP="001D5960">
                      <w:pPr>
                        <w:jc w:val="both"/>
                      </w:pPr>
                    </w:p>
                  </w:txbxContent>
                </v:textbox>
                <w10:wrap type="square" anchorx="margin" anchory="margin"/>
              </v:shape>
            </w:pict>
          </mc:Fallback>
        </mc:AlternateContent>
      </w:r>
    </w:p>
    <w:p w14:paraId="3C817EBD" w14:textId="77777777" w:rsidR="00796708" w:rsidRDefault="00796708"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4EE7E935"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31EA7A36"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0B5F28EF"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5CB21EF5"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385A7771"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01A50D1C"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33F4A398"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4B34CF71"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4407037F"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5C1DEE69"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035012BB" w14:textId="77777777" w:rsidR="001D5960"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31EB4895" w14:textId="77777777" w:rsidR="001D5960" w:rsidRPr="00796708" w:rsidRDefault="001D5960" w:rsidP="00796708">
      <w:pPr>
        <w:widowControl w:val="0"/>
        <w:overflowPunct w:val="0"/>
        <w:autoSpaceDE w:val="0"/>
        <w:autoSpaceDN w:val="0"/>
        <w:adjustRightInd w:val="0"/>
        <w:spacing w:after="0" w:line="240" w:lineRule="auto"/>
        <w:textAlignment w:val="baseline"/>
        <w:rPr>
          <w:rFonts w:ascii="Times New Roman" w:eastAsia="Times New Roman" w:hAnsi="Times New Roman" w:cs="Times New Roman"/>
          <w:kern w:val="28"/>
          <w:sz w:val="20"/>
          <w:szCs w:val="20"/>
          <w:lang w:val="en-US"/>
        </w:rPr>
      </w:pPr>
    </w:p>
    <w:p w14:paraId="2A4C3BE6" w14:textId="77777777" w:rsidR="00796708" w:rsidRPr="00796708" w:rsidRDefault="00796708" w:rsidP="00796708">
      <w:pPr>
        <w:spacing w:after="0" w:line="360" w:lineRule="auto"/>
        <w:rPr>
          <w:rFonts w:ascii="Arial" w:eastAsia="Times New Roman" w:hAnsi="Arial" w:cs="Arial"/>
          <w:b/>
          <w:sz w:val="28"/>
          <w:szCs w:val="28"/>
          <w:lang w:eastAsia="en-GB"/>
        </w:rPr>
      </w:pPr>
      <w:r w:rsidRPr="00796708">
        <w:rPr>
          <w:rFonts w:ascii="Arial" w:eastAsia="Times New Roman" w:hAnsi="Arial" w:cs="Arial"/>
          <w:b/>
          <w:sz w:val="28"/>
          <w:szCs w:val="28"/>
          <w:lang w:eastAsia="en-GB"/>
        </w:rPr>
        <w:t>Children’s records</w:t>
      </w:r>
    </w:p>
    <w:p w14:paraId="49A2A0C6" w14:textId="77777777" w:rsidR="00796708" w:rsidRPr="00796708" w:rsidRDefault="00796708" w:rsidP="00796708">
      <w:pPr>
        <w:spacing w:after="0" w:line="360" w:lineRule="auto"/>
        <w:jc w:val="both"/>
        <w:rPr>
          <w:rFonts w:ascii="Arial" w:eastAsia="Times New Roman" w:hAnsi="Arial" w:cs="Arial"/>
          <w:sz w:val="28"/>
          <w:szCs w:val="28"/>
          <w:lang w:eastAsia="en-GB"/>
        </w:rPr>
      </w:pPr>
    </w:p>
    <w:p w14:paraId="7EFEAAEF" w14:textId="77777777" w:rsidR="00796708" w:rsidRPr="00796708" w:rsidRDefault="00796708" w:rsidP="00796708">
      <w:pPr>
        <w:spacing w:after="0" w:line="360" w:lineRule="auto"/>
        <w:jc w:val="both"/>
        <w:rPr>
          <w:rFonts w:ascii="Arial" w:eastAsia="Times New Roman" w:hAnsi="Arial" w:cs="Arial"/>
          <w:b/>
          <w:lang w:eastAsia="en-GB"/>
        </w:rPr>
      </w:pPr>
      <w:r w:rsidRPr="00796708">
        <w:rPr>
          <w:rFonts w:ascii="Arial" w:eastAsia="Times New Roman" w:hAnsi="Arial" w:cs="Arial"/>
          <w:b/>
          <w:lang w:eastAsia="en-GB"/>
        </w:rPr>
        <w:t>Policy statement</w:t>
      </w:r>
    </w:p>
    <w:p w14:paraId="0AF09F51" w14:textId="220109E5" w:rsidR="00796708" w:rsidRPr="00796708" w:rsidRDefault="00796708" w:rsidP="00796708">
      <w:pPr>
        <w:spacing w:before="120" w:after="120" w:line="360" w:lineRule="auto"/>
        <w:jc w:val="both"/>
        <w:rPr>
          <w:rFonts w:ascii="Arial" w:eastAsia="Times New Roman" w:hAnsi="Arial" w:cs="Arial"/>
          <w:lang w:eastAsia="en-GB"/>
        </w:rPr>
      </w:pPr>
      <w:r w:rsidRPr="00796708">
        <w:rPr>
          <w:rFonts w:ascii="Arial" w:eastAsia="Times New Roman" w:hAnsi="Arial" w:cs="Arial"/>
          <w:lang w:eastAsia="en-GB"/>
        </w:rPr>
        <w:t>We have record keeping systems in place that meet legal requirements; the means we use to store and share that information takes place within the framework of the Data Protection Act (</w:t>
      </w:r>
      <w:r w:rsidR="00A57CD4">
        <w:rPr>
          <w:rFonts w:ascii="Arial" w:eastAsia="Times New Roman" w:hAnsi="Arial" w:cs="Arial"/>
          <w:lang w:eastAsia="en-GB"/>
        </w:rPr>
        <w:t>2018</w:t>
      </w:r>
      <w:r w:rsidRPr="00796708">
        <w:rPr>
          <w:rFonts w:ascii="Arial" w:eastAsia="Times New Roman" w:hAnsi="Arial" w:cs="Arial"/>
          <w:lang w:eastAsia="en-GB"/>
        </w:rPr>
        <w:t>) and the Human Rights Act (1998).</w:t>
      </w:r>
    </w:p>
    <w:p w14:paraId="4C1CB014" w14:textId="77777777" w:rsidR="00796708" w:rsidRPr="00B05FDF" w:rsidRDefault="00796708" w:rsidP="00B05FDF">
      <w:pPr>
        <w:spacing w:before="120" w:after="120" w:line="360" w:lineRule="auto"/>
        <w:jc w:val="both"/>
        <w:rPr>
          <w:rFonts w:ascii="Arial" w:eastAsia="Times New Roman" w:hAnsi="Arial" w:cs="Arial"/>
          <w:lang w:eastAsia="en-GB"/>
        </w:rPr>
      </w:pPr>
      <w:r w:rsidRPr="00796708">
        <w:rPr>
          <w:rFonts w:ascii="Arial" w:eastAsia="Times New Roman" w:hAnsi="Arial" w:cs="Arial"/>
          <w:lang w:eastAsia="en-GB"/>
        </w:rPr>
        <w:t>This policy and procedure should be read in conjunction with our Confidentiality Policy, Client Access to Records Policy and Information Sharing Policy.</w:t>
      </w:r>
    </w:p>
    <w:p w14:paraId="039BDE50" w14:textId="77777777" w:rsidR="00796708" w:rsidRPr="00796708" w:rsidRDefault="00796708" w:rsidP="00796708">
      <w:pPr>
        <w:spacing w:after="0" w:line="360" w:lineRule="auto"/>
        <w:jc w:val="both"/>
        <w:rPr>
          <w:rFonts w:ascii="Arial" w:eastAsia="Times New Roman" w:hAnsi="Arial" w:cs="Arial"/>
          <w:b/>
          <w:lang w:eastAsia="en-GB"/>
        </w:rPr>
      </w:pPr>
      <w:r w:rsidRPr="00796708">
        <w:rPr>
          <w:rFonts w:ascii="Arial" w:eastAsia="Times New Roman" w:hAnsi="Arial" w:cs="Arial"/>
          <w:b/>
          <w:lang w:eastAsia="en-GB"/>
        </w:rPr>
        <w:t>Procedures</w:t>
      </w:r>
    </w:p>
    <w:p w14:paraId="0DAC5DE2" w14:textId="77777777" w:rsidR="00796708" w:rsidRPr="00796708" w:rsidRDefault="00796708" w:rsidP="00796708">
      <w:pPr>
        <w:spacing w:after="0" w:line="360" w:lineRule="auto"/>
        <w:jc w:val="both"/>
        <w:rPr>
          <w:rFonts w:ascii="Arial" w:eastAsia="Times New Roman" w:hAnsi="Arial" w:cs="Arial"/>
          <w:lang w:eastAsia="en-GB"/>
        </w:rPr>
      </w:pPr>
    </w:p>
    <w:p w14:paraId="289A7122" w14:textId="77777777" w:rsidR="00796708" w:rsidRPr="00796708" w:rsidRDefault="00796708" w:rsidP="00796708">
      <w:pPr>
        <w:spacing w:after="0" w:line="360" w:lineRule="auto"/>
        <w:jc w:val="both"/>
        <w:rPr>
          <w:rFonts w:ascii="Arial" w:eastAsia="Times New Roman" w:hAnsi="Arial" w:cs="Arial"/>
          <w:lang w:eastAsia="en-GB"/>
        </w:rPr>
      </w:pPr>
      <w:r w:rsidRPr="00796708">
        <w:rPr>
          <w:rFonts w:ascii="Arial" w:eastAsia="Times New Roman" w:hAnsi="Arial" w:cs="Arial"/>
          <w:lang w:eastAsia="en-GB"/>
        </w:rPr>
        <w:t>We keep two kinds of records on children attending our setting:</w:t>
      </w:r>
    </w:p>
    <w:p w14:paraId="47F2EA83" w14:textId="77777777" w:rsidR="00796708" w:rsidRPr="00796708" w:rsidRDefault="00796708" w:rsidP="00796708">
      <w:pPr>
        <w:spacing w:after="0" w:line="360" w:lineRule="auto"/>
        <w:jc w:val="both"/>
        <w:rPr>
          <w:rFonts w:ascii="Arial" w:eastAsia="Times New Roman" w:hAnsi="Arial" w:cs="Arial"/>
          <w:lang w:eastAsia="en-GB"/>
        </w:rPr>
      </w:pPr>
    </w:p>
    <w:p w14:paraId="4D1B702B" w14:textId="77777777" w:rsidR="00796708" w:rsidRPr="00796708" w:rsidRDefault="00796708" w:rsidP="00796708">
      <w:pPr>
        <w:spacing w:after="0" w:line="360" w:lineRule="auto"/>
        <w:jc w:val="both"/>
        <w:rPr>
          <w:rFonts w:ascii="Arial" w:eastAsia="Times New Roman" w:hAnsi="Arial" w:cs="Arial"/>
          <w:lang w:eastAsia="en-GB"/>
        </w:rPr>
      </w:pPr>
      <w:r w:rsidRPr="00796708">
        <w:rPr>
          <w:rFonts w:ascii="Arial" w:eastAsia="Times New Roman" w:hAnsi="Arial" w:cs="Arial"/>
          <w:i/>
          <w:lang w:eastAsia="en-GB"/>
        </w:rPr>
        <w:t>Developmental records</w:t>
      </w:r>
    </w:p>
    <w:p w14:paraId="30AAED86" w14:textId="60518203" w:rsidR="00796708" w:rsidRPr="00796708" w:rsidRDefault="00796708" w:rsidP="00796708">
      <w:pPr>
        <w:numPr>
          <w:ilvl w:val="0"/>
          <w:numId w:val="1"/>
        </w:numPr>
        <w:spacing w:before="120" w:after="120" w:line="360" w:lineRule="auto"/>
        <w:jc w:val="both"/>
        <w:rPr>
          <w:rFonts w:ascii="Arial" w:eastAsia="Times New Roman" w:hAnsi="Arial" w:cs="Arial"/>
          <w:lang w:eastAsia="en-GB"/>
        </w:rPr>
      </w:pPr>
      <w:r w:rsidRPr="00796708">
        <w:rPr>
          <w:rFonts w:ascii="Arial" w:eastAsia="Times New Roman" w:hAnsi="Arial" w:cs="Arial"/>
          <w:lang w:eastAsia="en-GB"/>
        </w:rPr>
        <w:t>These include observations of children in the setting, photo</w:t>
      </w:r>
      <w:r w:rsidR="00A57CD4">
        <w:rPr>
          <w:rFonts w:ascii="Arial" w:eastAsia="Times New Roman" w:hAnsi="Arial" w:cs="Arial"/>
          <w:lang w:eastAsia="en-GB"/>
        </w:rPr>
        <w:t>s</w:t>
      </w:r>
      <w:r w:rsidRPr="00796708">
        <w:rPr>
          <w:rFonts w:ascii="Arial" w:eastAsia="Times New Roman" w:hAnsi="Arial" w:cs="Arial"/>
          <w:lang w:eastAsia="en-GB"/>
        </w:rPr>
        <w:t>, video clips and samples of their work and summary developmental reports.</w:t>
      </w:r>
      <w:r w:rsidR="00A57CD4">
        <w:rPr>
          <w:rFonts w:ascii="Arial" w:eastAsia="Times New Roman" w:hAnsi="Arial" w:cs="Arial"/>
          <w:lang w:eastAsia="en-GB"/>
        </w:rPr>
        <w:t xml:space="preserve"> We use online learning journals which is accessible to the </w:t>
      </w:r>
      <w:proofErr w:type="spellStart"/>
      <w:r w:rsidR="00A57CD4">
        <w:rPr>
          <w:rFonts w:ascii="Arial" w:eastAsia="Times New Roman" w:hAnsi="Arial" w:cs="Arial"/>
          <w:lang w:eastAsia="en-GB"/>
        </w:rPr>
        <w:t>childs</w:t>
      </w:r>
      <w:proofErr w:type="spellEnd"/>
      <w:r w:rsidR="00A57CD4">
        <w:rPr>
          <w:rFonts w:ascii="Arial" w:eastAsia="Times New Roman" w:hAnsi="Arial" w:cs="Arial"/>
          <w:lang w:eastAsia="en-GB"/>
        </w:rPr>
        <w:t xml:space="preserve"> parents using a password.</w:t>
      </w:r>
    </w:p>
    <w:p w14:paraId="28670798" w14:textId="77777777" w:rsidR="00796708" w:rsidRPr="00796708" w:rsidRDefault="00796708" w:rsidP="00796708">
      <w:pPr>
        <w:numPr>
          <w:ilvl w:val="0"/>
          <w:numId w:val="1"/>
        </w:numPr>
        <w:spacing w:after="0" w:line="360" w:lineRule="auto"/>
        <w:jc w:val="both"/>
        <w:rPr>
          <w:rFonts w:ascii="Arial" w:eastAsia="Times New Roman" w:hAnsi="Arial" w:cs="Arial"/>
          <w:lang w:eastAsia="en-GB"/>
        </w:rPr>
      </w:pPr>
      <w:r w:rsidRPr="00796708">
        <w:rPr>
          <w:rFonts w:ascii="Arial" w:eastAsia="Times New Roman" w:hAnsi="Arial" w:cs="Arial"/>
          <w:lang w:eastAsia="en-GB"/>
        </w:rPr>
        <w:t>These are usually kept in the playroom and can be freely accessed, and contributed to, by staff, the child and the child’s parents.</w:t>
      </w:r>
    </w:p>
    <w:p w14:paraId="139B2ADD" w14:textId="77777777" w:rsidR="00796708" w:rsidRPr="00796708" w:rsidRDefault="00796708" w:rsidP="00796708">
      <w:pPr>
        <w:spacing w:after="0" w:line="360" w:lineRule="auto"/>
        <w:jc w:val="both"/>
        <w:rPr>
          <w:rFonts w:ascii="Arial" w:eastAsia="Times New Roman" w:hAnsi="Arial" w:cs="Arial"/>
          <w:lang w:eastAsia="en-GB"/>
        </w:rPr>
      </w:pPr>
    </w:p>
    <w:p w14:paraId="42C80F31" w14:textId="77777777" w:rsidR="00796708" w:rsidRPr="00796708" w:rsidRDefault="00796708" w:rsidP="00796708">
      <w:pPr>
        <w:spacing w:after="0" w:line="360" w:lineRule="auto"/>
        <w:jc w:val="both"/>
        <w:rPr>
          <w:rFonts w:ascii="Arial" w:eastAsia="Times New Roman" w:hAnsi="Arial" w:cs="Arial"/>
          <w:i/>
          <w:lang w:eastAsia="en-GB"/>
        </w:rPr>
      </w:pPr>
      <w:r w:rsidRPr="00796708">
        <w:rPr>
          <w:rFonts w:ascii="Arial" w:eastAsia="Times New Roman" w:hAnsi="Arial" w:cs="Arial"/>
          <w:i/>
          <w:lang w:eastAsia="en-GB"/>
        </w:rPr>
        <w:t>Personal records</w:t>
      </w:r>
    </w:p>
    <w:p w14:paraId="0FFB9967" w14:textId="77777777" w:rsidR="00796708" w:rsidRPr="00796708" w:rsidRDefault="00796708" w:rsidP="00796708">
      <w:pPr>
        <w:numPr>
          <w:ilvl w:val="0"/>
          <w:numId w:val="3"/>
        </w:numPr>
        <w:spacing w:after="0" w:line="360" w:lineRule="auto"/>
        <w:jc w:val="both"/>
        <w:rPr>
          <w:rFonts w:ascii="Arial" w:eastAsia="Times New Roman" w:hAnsi="Arial" w:cs="Arial"/>
          <w:lang w:eastAsia="en-GB"/>
        </w:rPr>
      </w:pPr>
      <w:r w:rsidRPr="00796708">
        <w:rPr>
          <w:rFonts w:ascii="Arial" w:eastAsia="Times New Roman" w:hAnsi="Arial" w:cs="Arial"/>
          <w:lang w:eastAsia="en-GB"/>
        </w:rPr>
        <w:t>These include registration and admission forms, signed consent forms, correspondence concerning the child or family, reports or minutes from meetings concerning the child from other agencies, an ongoing record of relevant contact with parents, and observations by staff on any confidential matter involving the child, such as developmental concerns or child protection matters.</w:t>
      </w:r>
    </w:p>
    <w:p w14:paraId="4238CCA6" w14:textId="3E97EA8C" w:rsidR="00796708" w:rsidRPr="00796708" w:rsidRDefault="00796708" w:rsidP="00796708">
      <w:pPr>
        <w:numPr>
          <w:ilvl w:val="0"/>
          <w:numId w:val="3"/>
        </w:numPr>
        <w:spacing w:after="0" w:line="360" w:lineRule="auto"/>
        <w:jc w:val="both"/>
        <w:rPr>
          <w:rFonts w:ascii="Arial" w:eastAsia="Times New Roman" w:hAnsi="Arial" w:cs="Arial"/>
          <w:lang w:eastAsia="en-GB"/>
        </w:rPr>
      </w:pPr>
      <w:r w:rsidRPr="00796708">
        <w:rPr>
          <w:rFonts w:ascii="Arial" w:eastAsia="Times New Roman" w:hAnsi="Arial" w:cs="Arial"/>
          <w:lang w:eastAsia="en-GB"/>
        </w:rPr>
        <w:t xml:space="preserve">These confidential records are stored in a lockable </w:t>
      </w:r>
      <w:r w:rsidR="00A57CD4">
        <w:rPr>
          <w:rFonts w:ascii="Arial" w:eastAsia="Times New Roman" w:hAnsi="Arial" w:cs="Arial"/>
          <w:lang w:eastAsia="en-GB"/>
        </w:rPr>
        <w:t>office</w:t>
      </w:r>
      <w:r w:rsidRPr="00796708">
        <w:rPr>
          <w:rFonts w:ascii="Arial" w:eastAsia="Times New Roman" w:hAnsi="Arial" w:cs="Arial"/>
          <w:lang w:eastAsia="en-GB"/>
        </w:rPr>
        <w:t xml:space="preserve"> and are kept secure by the person in charge in </w:t>
      </w:r>
      <w:r w:rsidR="00A57CD4">
        <w:rPr>
          <w:rFonts w:ascii="Arial" w:eastAsia="Times New Roman" w:hAnsi="Arial" w:cs="Arial"/>
          <w:lang w:eastAsia="en-GB"/>
        </w:rPr>
        <w:t>the</w:t>
      </w:r>
      <w:r w:rsidRPr="00796708">
        <w:rPr>
          <w:rFonts w:ascii="Arial" w:eastAsia="Times New Roman" w:hAnsi="Arial" w:cs="Arial"/>
          <w:lang w:eastAsia="en-GB"/>
        </w:rPr>
        <w:t xml:space="preserve"> office.</w:t>
      </w:r>
    </w:p>
    <w:p w14:paraId="180FDA0B" w14:textId="77777777" w:rsidR="00796708" w:rsidRPr="00796708" w:rsidRDefault="00796708" w:rsidP="00796708">
      <w:pPr>
        <w:numPr>
          <w:ilvl w:val="0"/>
          <w:numId w:val="3"/>
        </w:numPr>
        <w:spacing w:after="0" w:line="360" w:lineRule="auto"/>
        <w:jc w:val="both"/>
        <w:rPr>
          <w:rFonts w:ascii="Arial" w:eastAsia="Times New Roman" w:hAnsi="Arial" w:cs="Arial"/>
          <w:lang w:eastAsia="en-GB"/>
        </w:rPr>
      </w:pPr>
      <w:r w:rsidRPr="00796708">
        <w:rPr>
          <w:rFonts w:ascii="Arial" w:eastAsia="Times New Roman" w:hAnsi="Arial" w:cs="Arial"/>
          <w:lang w:eastAsia="en-GB"/>
        </w:rPr>
        <w:t>Parents have access, in accordance with our Client Access to Records Policy, to the files and records of their own children, but do not have access to information about any other child.</w:t>
      </w:r>
    </w:p>
    <w:p w14:paraId="332C9464" w14:textId="77777777" w:rsidR="00796708" w:rsidRPr="00796708" w:rsidRDefault="00796708" w:rsidP="00796708">
      <w:pPr>
        <w:numPr>
          <w:ilvl w:val="0"/>
          <w:numId w:val="3"/>
        </w:numPr>
        <w:spacing w:after="0" w:line="360" w:lineRule="auto"/>
        <w:jc w:val="both"/>
        <w:rPr>
          <w:rFonts w:ascii="Arial" w:eastAsia="Times New Roman" w:hAnsi="Arial" w:cs="Arial"/>
          <w:lang w:eastAsia="en-GB"/>
        </w:rPr>
      </w:pPr>
      <w:r w:rsidRPr="00796708">
        <w:rPr>
          <w:rFonts w:ascii="Arial" w:eastAsia="Times New Roman" w:hAnsi="Arial" w:cs="Arial"/>
          <w:lang w:eastAsia="en-GB"/>
        </w:rPr>
        <w:lastRenderedPageBreak/>
        <w:t>Staff will not discuss personal information given by parents with other members of staff, except where it affects planning for the child's needs. Staff induction includes an awareness of the importance of confidentiality in the role of the key person.</w:t>
      </w:r>
    </w:p>
    <w:p w14:paraId="5045833D" w14:textId="228696A0" w:rsidR="00796708" w:rsidRPr="00796708" w:rsidRDefault="00796708" w:rsidP="00796708">
      <w:pPr>
        <w:numPr>
          <w:ilvl w:val="0"/>
          <w:numId w:val="3"/>
        </w:numPr>
        <w:spacing w:after="0" w:line="360" w:lineRule="auto"/>
        <w:jc w:val="both"/>
        <w:rPr>
          <w:rFonts w:ascii="Arial" w:eastAsia="Times New Roman" w:hAnsi="Arial" w:cs="Arial"/>
          <w:lang w:eastAsia="en-GB"/>
        </w:rPr>
      </w:pPr>
      <w:r w:rsidRPr="00796708">
        <w:rPr>
          <w:rFonts w:ascii="Arial" w:eastAsia="Times New Roman" w:hAnsi="Arial" w:cs="Arial"/>
          <w:lang w:eastAsia="en-GB"/>
        </w:rPr>
        <w:t xml:space="preserve">We retain children’s records for three years after they have left the setting, except records that relate to an accident or </w:t>
      </w:r>
      <w:r w:rsidR="00A57CD4">
        <w:rPr>
          <w:rFonts w:ascii="Arial" w:eastAsia="Times New Roman" w:hAnsi="Arial" w:cs="Arial"/>
          <w:lang w:eastAsia="en-GB"/>
        </w:rPr>
        <w:t>child protection matter</w:t>
      </w:r>
      <w:r w:rsidRPr="00796708">
        <w:rPr>
          <w:rFonts w:ascii="Arial" w:eastAsia="Times New Roman" w:hAnsi="Arial" w:cs="Arial"/>
          <w:lang w:eastAsia="en-GB"/>
        </w:rPr>
        <w:t xml:space="preserve"> which are kept until a child reaches the age of 25.</w:t>
      </w:r>
      <w:r w:rsidR="00A57CD4">
        <w:rPr>
          <w:rFonts w:ascii="Arial" w:eastAsia="Times New Roman" w:hAnsi="Arial" w:cs="Arial"/>
          <w:lang w:eastAsia="en-GB"/>
        </w:rPr>
        <w:t xml:space="preserve"> These are kept</w:t>
      </w:r>
      <w:r w:rsidR="00ED2525">
        <w:rPr>
          <w:rFonts w:ascii="Arial" w:eastAsia="Times New Roman" w:hAnsi="Arial" w:cs="Arial"/>
          <w:lang w:eastAsia="en-GB"/>
        </w:rPr>
        <w:t xml:space="preserve"> </w:t>
      </w:r>
      <w:r w:rsidR="00A57CD4">
        <w:rPr>
          <w:rFonts w:ascii="Arial" w:eastAsia="Times New Roman" w:hAnsi="Arial" w:cs="Arial"/>
          <w:lang w:eastAsia="en-GB"/>
        </w:rPr>
        <w:t>in a secure place.</w:t>
      </w:r>
    </w:p>
    <w:p w14:paraId="15C89CDF" w14:textId="77777777" w:rsidR="00796708" w:rsidRPr="00796708" w:rsidRDefault="00796708" w:rsidP="00796708">
      <w:pPr>
        <w:spacing w:after="0" w:line="360" w:lineRule="auto"/>
        <w:ind w:left="360"/>
        <w:jc w:val="both"/>
        <w:rPr>
          <w:rFonts w:ascii="Arial" w:eastAsia="Times New Roman" w:hAnsi="Arial" w:cs="Arial"/>
          <w:lang w:eastAsia="en-GB"/>
        </w:rPr>
      </w:pPr>
    </w:p>
    <w:p w14:paraId="4C36C518" w14:textId="77777777" w:rsidR="00796708" w:rsidRPr="00796708" w:rsidRDefault="00796708" w:rsidP="00796708">
      <w:pPr>
        <w:keepNext/>
        <w:keepLines/>
        <w:spacing w:after="0" w:line="360" w:lineRule="auto"/>
        <w:jc w:val="both"/>
        <w:outlineLvl w:val="1"/>
        <w:rPr>
          <w:rFonts w:ascii="Arial" w:eastAsia="Times New Roman" w:hAnsi="Arial" w:cs="Arial"/>
          <w:b/>
          <w:bCs/>
          <w:color w:val="4F81BD"/>
          <w:lang w:eastAsia="en-GB"/>
        </w:rPr>
      </w:pPr>
      <w:r w:rsidRPr="00796708">
        <w:rPr>
          <w:rFonts w:ascii="Arial" w:eastAsia="Times New Roman" w:hAnsi="Arial" w:cs="Arial"/>
          <w:bCs/>
          <w:i/>
          <w:lang w:eastAsia="en-GB"/>
        </w:rPr>
        <w:t>Other records</w:t>
      </w:r>
    </w:p>
    <w:p w14:paraId="6C33F864" w14:textId="77777777" w:rsidR="00796708" w:rsidRPr="00796708" w:rsidRDefault="00796708" w:rsidP="00796708">
      <w:pPr>
        <w:numPr>
          <w:ilvl w:val="0"/>
          <w:numId w:val="2"/>
        </w:numPr>
        <w:spacing w:after="0" w:line="360" w:lineRule="auto"/>
        <w:jc w:val="both"/>
        <w:rPr>
          <w:rFonts w:ascii="Arial" w:eastAsia="Times New Roman" w:hAnsi="Arial" w:cs="Arial"/>
          <w:lang w:eastAsia="en-GB"/>
        </w:rPr>
      </w:pPr>
      <w:r w:rsidRPr="00796708">
        <w:rPr>
          <w:rFonts w:ascii="Arial" w:eastAsia="Times New Roman" w:hAnsi="Arial" w:cs="Arial"/>
          <w:lang w:eastAsia="en-GB"/>
        </w:rPr>
        <w:t>We keep a daily record of the names of the children we are caring for, their hours of attendance and the names of their key person.</w:t>
      </w:r>
    </w:p>
    <w:p w14:paraId="20CD09E5" w14:textId="77777777" w:rsidR="00796708" w:rsidRPr="00796708" w:rsidRDefault="00796708" w:rsidP="00796708">
      <w:pPr>
        <w:numPr>
          <w:ilvl w:val="0"/>
          <w:numId w:val="2"/>
        </w:numPr>
        <w:spacing w:after="0" w:line="360" w:lineRule="auto"/>
        <w:jc w:val="both"/>
        <w:rPr>
          <w:rFonts w:ascii="Arial" w:eastAsia="Times New Roman" w:hAnsi="Arial" w:cs="Arial"/>
          <w:lang w:eastAsia="en-GB"/>
        </w:rPr>
      </w:pPr>
      <w:r w:rsidRPr="00796708">
        <w:rPr>
          <w:rFonts w:ascii="Arial" w:eastAsia="Times New Roman" w:hAnsi="Arial" w:cs="Arial"/>
          <w:lang w:eastAsia="en-GB"/>
        </w:rPr>
        <w:t>Issues to do with the employment of staff, whether paid or unpaid, remain confidential to the people directly involved with making personnel decisions.</w:t>
      </w:r>
    </w:p>
    <w:p w14:paraId="75014984" w14:textId="77777777" w:rsidR="00796708" w:rsidRPr="00796708" w:rsidRDefault="00796708" w:rsidP="00796708">
      <w:pPr>
        <w:spacing w:after="0" w:line="360" w:lineRule="auto"/>
        <w:rPr>
          <w:rFonts w:ascii="Arial" w:eastAsia="Times New Roman" w:hAnsi="Arial" w:cs="Arial"/>
          <w:lang w:eastAsia="en-GB"/>
        </w:rPr>
      </w:pPr>
    </w:p>
    <w:p w14:paraId="4D6E370D" w14:textId="77777777" w:rsidR="00796708" w:rsidRPr="00796708" w:rsidRDefault="00796708" w:rsidP="00796708">
      <w:pPr>
        <w:spacing w:after="0" w:line="360" w:lineRule="auto"/>
        <w:rPr>
          <w:rFonts w:ascii="Arial" w:eastAsia="Times New Roman" w:hAnsi="Arial" w:cs="Arial"/>
          <w:lang w:eastAsia="en-GB"/>
        </w:rPr>
      </w:pPr>
    </w:p>
    <w:tbl>
      <w:tblPr>
        <w:tblW w:w="5000" w:type="pct"/>
        <w:tblLook w:val="01E0" w:firstRow="1" w:lastRow="1" w:firstColumn="1" w:lastColumn="1" w:noHBand="0" w:noVBand="0"/>
      </w:tblPr>
      <w:tblGrid>
        <w:gridCol w:w="5210"/>
        <w:gridCol w:w="3945"/>
        <w:gridCol w:w="2167"/>
      </w:tblGrid>
      <w:tr w:rsidR="00796708" w:rsidRPr="00796708" w14:paraId="0E143681" w14:textId="77777777" w:rsidTr="00F21B55">
        <w:tc>
          <w:tcPr>
            <w:tcW w:w="2301" w:type="pct"/>
          </w:tcPr>
          <w:p w14:paraId="1842CF5B"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This policy was adopted at a meeting of</w:t>
            </w:r>
          </w:p>
        </w:tc>
        <w:tc>
          <w:tcPr>
            <w:tcW w:w="1742" w:type="pct"/>
            <w:tcBorders>
              <w:bottom w:val="single" w:sz="4" w:space="0" w:color="7030A0"/>
            </w:tcBorders>
          </w:tcPr>
          <w:p w14:paraId="5619A389" w14:textId="77777777" w:rsidR="00796708" w:rsidRPr="00796708" w:rsidRDefault="00796708" w:rsidP="00796708">
            <w:pPr>
              <w:spacing w:after="0" w:line="360" w:lineRule="auto"/>
              <w:rPr>
                <w:rFonts w:ascii="Arial" w:eastAsia="Times New Roman" w:hAnsi="Arial" w:cs="Arial"/>
                <w:sz w:val="24"/>
                <w:szCs w:val="24"/>
                <w:lang w:eastAsia="en-GB"/>
              </w:rPr>
            </w:pPr>
          </w:p>
        </w:tc>
        <w:tc>
          <w:tcPr>
            <w:tcW w:w="957" w:type="pct"/>
          </w:tcPr>
          <w:p w14:paraId="30A39191" w14:textId="77777777" w:rsidR="00796708" w:rsidRPr="00796708" w:rsidRDefault="00796708" w:rsidP="00796708">
            <w:pPr>
              <w:spacing w:after="0" w:line="360" w:lineRule="auto"/>
              <w:rPr>
                <w:rFonts w:ascii="Arial" w:eastAsia="Times New Roman" w:hAnsi="Arial" w:cs="Arial"/>
                <w:i/>
                <w:sz w:val="24"/>
                <w:szCs w:val="24"/>
                <w:lang w:eastAsia="en-GB"/>
              </w:rPr>
            </w:pPr>
            <w:r w:rsidRPr="00796708">
              <w:rPr>
                <w:rFonts w:ascii="Arial" w:eastAsia="Times New Roman" w:hAnsi="Arial" w:cs="Arial"/>
                <w:i/>
                <w:lang w:eastAsia="en-GB"/>
              </w:rPr>
              <w:t>(name of provider)</w:t>
            </w:r>
          </w:p>
        </w:tc>
      </w:tr>
      <w:tr w:rsidR="00796708" w:rsidRPr="00796708" w14:paraId="495E3C4C" w14:textId="77777777" w:rsidTr="00F21B55">
        <w:tc>
          <w:tcPr>
            <w:tcW w:w="2301" w:type="pct"/>
          </w:tcPr>
          <w:p w14:paraId="387BA9A3"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Held on</w:t>
            </w:r>
          </w:p>
        </w:tc>
        <w:tc>
          <w:tcPr>
            <w:tcW w:w="1742" w:type="pct"/>
            <w:tcBorders>
              <w:top w:val="single" w:sz="4" w:space="0" w:color="7030A0"/>
              <w:bottom w:val="single" w:sz="4" w:space="0" w:color="7030A0"/>
            </w:tcBorders>
          </w:tcPr>
          <w:p w14:paraId="7B27A395" w14:textId="77777777" w:rsidR="00796708" w:rsidRPr="00796708" w:rsidRDefault="00796708" w:rsidP="00796708">
            <w:pPr>
              <w:spacing w:after="0" w:line="360" w:lineRule="auto"/>
              <w:rPr>
                <w:rFonts w:ascii="Arial" w:eastAsia="Times New Roman" w:hAnsi="Arial" w:cs="Arial"/>
                <w:sz w:val="24"/>
                <w:szCs w:val="24"/>
                <w:lang w:eastAsia="en-GB"/>
              </w:rPr>
            </w:pPr>
          </w:p>
        </w:tc>
        <w:tc>
          <w:tcPr>
            <w:tcW w:w="957" w:type="pct"/>
          </w:tcPr>
          <w:p w14:paraId="3ABB955F" w14:textId="77777777" w:rsidR="00796708" w:rsidRPr="00796708" w:rsidRDefault="00796708" w:rsidP="00796708">
            <w:pPr>
              <w:spacing w:after="0" w:line="360" w:lineRule="auto"/>
              <w:rPr>
                <w:rFonts w:ascii="Arial" w:eastAsia="Times New Roman" w:hAnsi="Arial" w:cs="Arial"/>
                <w:i/>
                <w:sz w:val="24"/>
                <w:szCs w:val="24"/>
                <w:lang w:eastAsia="en-GB"/>
              </w:rPr>
            </w:pPr>
            <w:r w:rsidRPr="00796708">
              <w:rPr>
                <w:rFonts w:ascii="Arial" w:eastAsia="Times New Roman" w:hAnsi="Arial" w:cs="Arial"/>
                <w:i/>
                <w:lang w:eastAsia="en-GB"/>
              </w:rPr>
              <w:t>(date)</w:t>
            </w:r>
          </w:p>
        </w:tc>
      </w:tr>
      <w:tr w:rsidR="00796708" w:rsidRPr="00796708" w14:paraId="2C3C3BAE" w14:textId="77777777" w:rsidTr="00F21B55">
        <w:tc>
          <w:tcPr>
            <w:tcW w:w="2301" w:type="pct"/>
          </w:tcPr>
          <w:p w14:paraId="3F3C00D5"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Date to be reviewed</w:t>
            </w:r>
          </w:p>
        </w:tc>
        <w:tc>
          <w:tcPr>
            <w:tcW w:w="1742" w:type="pct"/>
            <w:tcBorders>
              <w:top w:val="single" w:sz="4" w:space="0" w:color="7030A0"/>
              <w:bottom w:val="single" w:sz="4" w:space="0" w:color="7030A0"/>
            </w:tcBorders>
          </w:tcPr>
          <w:p w14:paraId="7BF8C151" w14:textId="77777777" w:rsidR="00796708" w:rsidRPr="00796708" w:rsidRDefault="00796708" w:rsidP="00796708">
            <w:pPr>
              <w:spacing w:after="0" w:line="360" w:lineRule="auto"/>
              <w:rPr>
                <w:rFonts w:ascii="Arial" w:eastAsia="Times New Roman" w:hAnsi="Arial" w:cs="Arial"/>
                <w:sz w:val="24"/>
                <w:szCs w:val="24"/>
                <w:lang w:eastAsia="en-GB"/>
              </w:rPr>
            </w:pPr>
          </w:p>
        </w:tc>
        <w:tc>
          <w:tcPr>
            <w:tcW w:w="957" w:type="pct"/>
          </w:tcPr>
          <w:p w14:paraId="111D4DBE" w14:textId="77777777" w:rsidR="00796708" w:rsidRPr="00796708" w:rsidRDefault="00796708" w:rsidP="00796708">
            <w:pPr>
              <w:spacing w:after="0" w:line="360" w:lineRule="auto"/>
              <w:rPr>
                <w:rFonts w:ascii="Arial" w:eastAsia="Times New Roman" w:hAnsi="Arial" w:cs="Arial"/>
                <w:i/>
                <w:sz w:val="24"/>
                <w:szCs w:val="24"/>
                <w:lang w:eastAsia="en-GB"/>
              </w:rPr>
            </w:pPr>
            <w:r w:rsidRPr="00796708">
              <w:rPr>
                <w:rFonts w:ascii="Arial" w:eastAsia="Times New Roman" w:hAnsi="Arial" w:cs="Arial"/>
                <w:i/>
                <w:lang w:eastAsia="en-GB"/>
              </w:rPr>
              <w:t>(date)</w:t>
            </w:r>
          </w:p>
        </w:tc>
      </w:tr>
      <w:tr w:rsidR="00796708" w:rsidRPr="00796708" w14:paraId="6962B31E" w14:textId="77777777" w:rsidTr="00F21B55">
        <w:tc>
          <w:tcPr>
            <w:tcW w:w="2301" w:type="pct"/>
          </w:tcPr>
          <w:p w14:paraId="1DCA4AE5"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Signed on behalf of the provider</w:t>
            </w:r>
          </w:p>
        </w:tc>
        <w:tc>
          <w:tcPr>
            <w:tcW w:w="2699" w:type="pct"/>
            <w:gridSpan w:val="2"/>
            <w:tcBorders>
              <w:bottom w:val="single" w:sz="4" w:space="0" w:color="7030A0"/>
            </w:tcBorders>
          </w:tcPr>
          <w:p w14:paraId="74A7EE02" w14:textId="77777777" w:rsidR="00796708" w:rsidRPr="00796708" w:rsidRDefault="00796708" w:rsidP="00796708">
            <w:pPr>
              <w:spacing w:after="0" w:line="360" w:lineRule="auto"/>
              <w:rPr>
                <w:rFonts w:ascii="Arial" w:eastAsia="Times New Roman" w:hAnsi="Arial" w:cs="Arial"/>
                <w:sz w:val="24"/>
                <w:szCs w:val="24"/>
                <w:lang w:eastAsia="en-GB"/>
              </w:rPr>
            </w:pPr>
          </w:p>
        </w:tc>
      </w:tr>
      <w:tr w:rsidR="00796708" w:rsidRPr="00796708" w14:paraId="27A8DF77" w14:textId="77777777" w:rsidTr="00F2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0A7E716D"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Name of signatory</w:t>
            </w:r>
          </w:p>
        </w:tc>
        <w:tc>
          <w:tcPr>
            <w:tcW w:w="2699" w:type="pct"/>
            <w:gridSpan w:val="2"/>
            <w:tcBorders>
              <w:top w:val="single" w:sz="4" w:space="0" w:color="7030A0"/>
              <w:left w:val="nil"/>
              <w:bottom w:val="single" w:sz="4" w:space="0" w:color="7030A0"/>
              <w:right w:val="nil"/>
            </w:tcBorders>
          </w:tcPr>
          <w:p w14:paraId="2FD208D0" w14:textId="77777777" w:rsidR="00796708" w:rsidRPr="00796708" w:rsidRDefault="00796708" w:rsidP="00796708">
            <w:pPr>
              <w:spacing w:after="0" w:line="360" w:lineRule="auto"/>
              <w:rPr>
                <w:rFonts w:ascii="Arial" w:eastAsia="Times New Roman" w:hAnsi="Arial" w:cs="Arial"/>
                <w:sz w:val="24"/>
                <w:szCs w:val="24"/>
                <w:lang w:eastAsia="en-GB"/>
              </w:rPr>
            </w:pPr>
          </w:p>
        </w:tc>
      </w:tr>
      <w:tr w:rsidR="00796708" w:rsidRPr="00796708" w14:paraId="306510E6" w14:textId="77777777" w:rsidTr="00F21B5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Ex>
        <w:tc>
          <w:tcPr>
            <w:tcW w:w="2301" w:type="pct"/>
            <w:tcBorders>
              <w:top w:val="nil"/>
              <w:left w:val="nil"/>
              <w:bottom w:val="nil"/>
              <w:right w:val="nil"/>
            </w:tcBorders>
          </w:tcPr>
          <w:p w14:paraId="1491B226" w14:textId="77777777" w:rsidR="00796708" w:rsidRPr="00796708" w:rsidRDefault="00796708" w:rsidP="00796708">
            <w:pPr>
              <w:spacing w:after="0" w:line="360" w:lineRule="auto"/>
              <w:rPr>
                <w:rFonts w:ascii="Arial" w:eastAsia="Times New Roman" w:hAnsi="Arial" w:cs="Arial"/>
                <w:sz w:val="24"/>
                <w:szCs w:val="24"/>
                <w:lang w:eastAsia="en-GB"/>
              </w:rPr>
            </w:pPr>
            <w:r w:rsidRPr="00796708">
              <w:rPr>
                <w:rFonts w:ascii="Arial" w:eastAsia="Times New Roman" w:hAnsi="Arial" w:cs="Arial"/>
                <w:lang w:eastAsia="en-GB"/>
              </w:rPr>
              <w:t>Role of signatory (e.g. chair, director or owner)</w:t>
            </w:r>
          </w:p>
        </w:tc>
        <w:tc>
          <w:tcPr>
            <w:tcW w:w="2699" w:type="pct"/>
            <w:gridSpan w:val="2"/>
            <w:tcBorders>
              <w:top w:val="single" w:sz="4" w:space="0" w:color="7030A0"/>
              <w:left w:val="nil"/>
              <w:bottom w:val="single" w:sz="4" w:space="0" w:color="7030A0"/>
              <w:right w:val="nil"/>
            </w:tcBorders>
          </w:tcPr>
          <w:p w14:paraId="346C0E15" w14:textId="77777777" w:rsidR="00796708" w:rsidRPr="00796708" w:rsidRDefault="00796708" w:rsidP="00796708">
            <w:pPr>
              <w:spacing w:after="0" w:line="360" w:lineRule="auto"/>
              <w:rPr>
                <w:rFonts w:ascii="Arial" w:eastAsia="Times New Roman" w:hAnsi="Arial" w:cs="Arial"/>
                <w:sz w:val="24"/>
                <w:szCs w:val="24"/>
                <w:lang w:eastAsia="en-GB"/>
              </w:rPr>
            </w:pPr>
          </w:p>
        </w:tc>
      </w:tr>
    </w:tbl>
    <w:p w14:paraId="30461628" w14:textId="77777777" w:rsidR="00796708" w:rsidRPr="00796708" w:rsidRDefault="00796708" w:rsidP="00796708">
      <w:pPr>
        <w:spacing w:after="0" w:line="360" w:lineRule="auto"/>
        <w:rPr>
          <w:rFonts w:ascii="Arial" w:eastAsia="Times New Roman" w:hAnsi="Arial" w:cs="Arial"/>
          <w:lang w:eastAsia="en-GB"/>
        </w:rPr>
      </w:pPr>
    </w:p>
    <w:p w14:paraId="0BCCC4C4" w14:textId="77777777" w:rsidR="00AC41BA" w:rsidRDefault="00AC41BA"/>
    <w:sectPr w:rsidR="00AC41BA" w:rsidSect="00A60F08">
      <w:headerReference w:type="first" r:id="rId8"/>
      <w:pgSz w:w="12240" w:h="15840"/>
      <w:pgMar w:top="567" w:right="567" w:bottom="567" w:left="56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447043" w14:textId="77777777" w:rsidR="00313810" w:rsidRDefault="00313810">
      <w:pPr>
        <w:spacing w:after="0" w:line="240" w:lineRule="auto"/>
      </w:pPr>
      <w:r>
        <w:separator/>
      </w:r>
    </w:p>
  </w:endnote>
  <w:endnote w:type="continuationSeparator" w:id="0">
    <w:p w14:paraId="1BA5F189" w14:textId="77777777" w:rsidR="00313810" w:rsidRDefault="003138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F424A5" w14:textId="77777777" w:rsidR="00313810" w:rsidRDefault="00313810">
      <w:pPr>
        <w:spacing w:after="0" w:line="240" w:lineRule="auto"/>
      </w:pPr>
      <w:r>
        <w:separator/>
      </w:r>
    </w:p>
  </w:footnote>
  <w:footnote w:type="continuationSeparator" w:id="0">
    <w:p w14:paraId="213A7AB6" w14:textId="77777777" w:rsidR="00313810" w:rsidRDefault="0031381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CFEFE" w14:textId="77777777" w:rsidR="00367B75" w:rsidRPr="00A851D9" w:rsidRDefault="00796708" w:rsidP="00A851D9">
    <w:pPr>
      <w:pBdr>
        <w:top w:val="single" w:sz="4" w:space="1" w:color="7030A0"/>
        <w:left w:val="single" w:sz="4" w:space="4" w:color="7030A0"/>
        <w:bottom w:val="single" w:sz="4" w:space="1" w:color="7030A0"/>
        <w:right w:val="single" w:sz="4" w:space="4" w:color="7030A0"/>
      </w:pBdr>
      <w:spacing w:before="120" w:after="120"/>
      <w:rPr>
        <w:rFonts w:ascii="Arial" w:hAnsi="Arial"/>
        <w:b/>
      </w:rPr>
    </w:pPr>
    <w:r>
      <w:rPr>
        <w:rFonts w:ascii="Arial" w:hAnsi="Arial"/>
        <w:b/>
      </w:rPr>
      <w:t>S</w:t>
    </w:r>
    <w:r w:rsidRPr="00A851D9">
      <w:rPr>
        <w:rFonts w:ascii="Arial" w:hAnsi="Arial"/>
        <w:b/>
      </w:rPr>
      <w:t xml:space="preserve">afeguarding and Welfare Requirement: Information and </w:t>
    </w:r>
    <w:r>
      <w:rPr>
        <w:rFonts w:ascii="Arial" w:hAnsi="Arial"/>
        <w:b/>
      </w:rPr>
      <w:t>R</w:t>
    </w:r>
    <w:r w:rsidRPr="00A851D9">
      <w:rPr>
        <w:rFonts w:ascii="Arial" w:hAnsi="Arial"/>
        <w:b/>
      </w:rPr>
      <w:t>ecords</w:t>
    </w:r>
  </w:p>
  <w:p w14:paraId="156F173D" w14:textId="77777777" w:rsidR="004231A6" w:rsidRPr="00A851D9" w:rsidRDefault="00796708" w:rsidP="00A851D9">
    <w:pPr>
      <w:pBdr>
        <w:top w:val="single" w:sz="4" w:space="1" w:color="7030A0"/>
        <w:left w:val="single" w:sz="4" w:space="4" w:color="7030A0"/>
        <w:bottom w:val="single" w:sz="4" w:space="1" w:color="7030A0"/>
        <w:right w:val="single" w:sz="4" w:space="4" w:color="7030A0"/>
      </w:pBdr>
      <w:spacing w:before="120" w:after="120"/>
      <w:rPr>
        <w:rFonts w:ascii="Arial" w:hAnsi="Arial"/>
      </w:rPr>
    </w:pPr>
    <w:r w:rsidRPr="00A851D9">
      <w:rPr>
        <w:rFonts w:ascii="Arial" w:hAnsi="Arial"/>
      </w:rPr>
      <w:t>Providers must maintain records and obtain and share information to ensure the safe and efficient management of the setting, and to help ensure the needs of all children are met.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6656D"/>
    <w:multiLevelType w:val="hybridMultilevel"/>
    <w:tmpl w:val="867EFD4A"/>
    <w:lvl w:ilvl="0" w:tplc="6C0A4ED4">
      <w:start w:val="1"/>
      <w:numFmt w:val="bullet"/>
      <w:lvlText w:val=""/>
      <w:lvlJc w:val="left"/>
      <w:pPr>
        <w:ind w:left="360" w:hanging="360"/>
      </w:pPr>
      <w:rPr>
        <w:rFonts w:ascii="Wingdings" w:hAnsi="Wingdings" w:hint="default"/>
        <w:color w:val="7030A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D592CF2"/>
    <w:multiLevelType w:val="hybridMultilevel"/>
    <w:tmpl w:val="F0A4589A"/>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61443A0F"/>
    <w:multiLevelType w:val="hybridMultilevel"/>
    <w:tmpl w:val="12D288E2"/>
    <w:lvl w:ilvl="0" w:tplc="6C0A4ED4">
      <w:start w:val="1"/>
      <w:numFmt w:val="bullet"/>
      <w:lvlText w:val=""/>
      <w:lvlJc w:val="left"/>
      <w:pPr>
        <w:ind w:left="360" w:hanging="360"/>
      </w:pPr>
      <w:rPr>
        <w:rFonts w:ascii="Wingdings" w:hAnsi="Wingdings" w:hint="default"/>
        <w:color w:val="7030A0"/>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600458415">
    <w:abstractNumId w:val="2"/>
  </w:num>
  <w:num w:numId="2" w16cid:durableId="1168449757">
    <w:abstractNumId w:val="1"/>
  </w:num>
  <w:num w:numId="3" w16cid:durableId="4839367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96708"/>
    <w:rsid w:val="00141AA0"/>
    <w:rsid w:val="001D5960"/>
    <w:rsid w:val="002B17CF"/>
    <w:rsid w:val="00313810"/>
    <w:rsid w:val="004970D1"/>
    <w:rsid w:val="004F35FB"/>
    <w:rsid w:val="005B5647"/>
    <w:rsid w:val="00605CF9"/>
    <w:rsid w:val="00796708"/>
    <w:rsid w:val="007C4560"/>
    <w:rsid w:val="007E3D97"/>
    <w:rsid w:val="00A267C6"/>
    <w:rsid w:val="00A57CD4"/>
    <w:rsid w:val="00AC41BA"/>
    <w:rsid w:val="00B05FDF"/>
    <w:rsid w:val="00B25A95"/>
    <w:rsid w:val="00ED2525"/>
    <w:rsid w:val="00F574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3D8087"/>
  <w15:docId w15:val="{4E1439B1-B33C-421F-BA0C-004E9E17F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D59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5960"/>
  </w:style>
  <w:style w:type="paragraph" w:styleId="Footer">
    <w:name w:val="footer"/>
    <w:basedOn w:val="Normal"/>
    <w:link w:val="FooterChar"/>
    <w:uiPriority w:val="99"/>
    <w:unhideWhenUsed/>
    <w:rsid w:val="001D59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596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386</Words>
  <Characters>2205</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Little Acorns Office</dc:creator>
  <cp:lastModifiedBy>karen oliver</cp:lastModifiedBy>
  <cp:revision>14</cp:revision>
  <cp:lastPrinted>2019-09-06T11:26:00Z</cp:lastPrinted>
  <dcterms:created xsi:type="dcterms:W3CDTF">2016-05-17T08:55:00Z</dcterms:created>
  <dcterms:modified xsi:type="dcterms:W3CDTF">2022-10-11T12:29:00Z</dcterms:modified>
</cp:coreProperties>
</file>